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языка</w:t>
            </w:r>
          </w:p>
          <w:p>
            <w:pPr>
              <w:jc w:val="center"/>
              <w:spacing w:after="0" w:line="240" w:lineRule="auto"/>
              <w:rPr>
                <w:sz w:val="32"/>
                <w:szCs w:val="32"/>
              </w:rPr>
            </w:pPr>
            <w:r>
              <w:rPr>
                <w:rFonts w:ascii="Times New Roman" w:hAnsi="Times New Roman" w:cs="Times New Roman"/>
                <w:color w:val="#000000"/>
                <w:sz w:val="32"/>
                <w:szCs w:val="32"/>
              </w:rPr>
              <w:t> К.М.04.01.10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К.М.04.01.10 «История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К.М.04.01.10 «История языка»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Спецсеминар по русскому языку</w:t>
            </w:r>
          </w:p>
          <w:p>
            <w:pPr>
              <w:jc w:val="center"/>
              <w:spacing w:after="0" w:line="240" w:lineRule="auto"/>
              <w:rPr>
                <w:sz w:val="22"/>
                <w:szCs w:val="22"/>
              </w:rPr>
            </w:pPr>
            <w:r>
              <w:rPr>
                <w:rFonts w:ascii="Times New Roman" w:hAnsi="Times New Roman" w:cs="Times New Roman"/>
                <w:color w:val="#000000"/>
                <w:sz w:val="22"/>
                <w:szCs w:val="22"/>
              </w:rPr>
              <w:t> Спецсеминар по теории языка</w:t>
            </w:r>
          </w:p>
          <w:p>
            <w:pPr>
              <w:jc w:val="center"/>
              <w:spacing w:after="0" w:line="240" w:lineRule="auto"/>
              <w:rPr>
                <w:sz w:val="22"/>
                <w:szCs w:val="22"/>
              </w:rPr>
            </w:pPr>
            <w:r>
              <w:rPr>
                <w:rFonts w:ascii="Times New Roman" w:hAnsi="Times New Roman" w:cs="Times New Roman"/>
                <w:color w:val="#000000"/>
                <w:sz w:val="22"/>
                <w:szCs w:val="22"/>
              </w:rPr>
              <w:t> Исторический комментарий на занятиях по русскому языку</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лингвистических исследований по русистике</w:t>
            </w:r>
          </w:p>
          <w:p>
            <w:pPr>
              <w:jc w:val="center"/>
              <w:spacing w:after="0" w:line="240" w:lineRule="auto"/>
              <w:rPr>
                <w:sz w:val="22"/>
                <w:szCs w:val="22"/>
              </w:rPr>
            </w:pPr>
            <w:r>
              <w:rPr>
                <w:rFonts w:ascii="Times New Roman" w:hAnsi="Times New Roman" w:cs="Times New Roman"/>
                <w:color w:val="#000000"/>
                <w:sz w:val="22"/>
                <w:szCs w:val="22"/>
              </w:rPr>
              <w:t> Основы делового письма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left"/>
              <w:spacing w:after="0" w:line="240" w:lineRule="auto"/>
              <w:rPr>
                <w:sz w:val="24"/>
                <w:szCs w:val="24"/>
              </w:rPr>
            </w:pPr>
            <w:r>
              <w:rPr>
                <w:rFonts w:ascii="Times New Roman" w:hAnsi="Times New Roman" w:cs="Times New Roman"/>
                <w:color w:val="#000000"/>
                <w:sz w:val="24"/>
                <w:szCs w:val="24"/>
              </w:rPr>
              <w:t>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w:t>
            </w:r>
          </w:p>
          <w:p>
            <w:pPr>
              <w:jc w:val="left"/>
              <w:spacing w:after="0" w:line="240" w:lineRule="auto"/>
              <w:rPr>
                <w:sz w:val="24"/>
                <w:szCs w:val="24"/>
              </w:rPr>
            </w:pPr>
            <w:r>
              <w:rPr>
                <w:rFonts w:ascii="Times New Roman" w:hAnsi="Times New Roman" w:cs="Times New Roman"/>
                <w:color w:val="#000000"/>
                <w:sz w:val="24"/>
                <w:szCs w:val="24"/>
              </w:rPr>
              <w:t> *а//*ja;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left"/>
              <w:spacing w:after="0" w:line="240" w:lineRule="auto"/>
              <w:rPr>
                <w:sz w:val="24"/>
                <w:szCs w:val="24"/>
              </w:rPr>
            </w:pPr>
            <w:r>
              <w:rPr>
                <w:rFonts w:ascii="Times New Roman" w:hAnsi="Times New Roman" w:cs="Times New Roman"/>
                <w:color w:val="#000000"/>
                <w:sz w:val="24"/>
                <w:szCs w:val="24"/>
              </w:rPr>
              <w:t>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w:t>
            </w:r>
          </w:p>
          <w:p>
            <w:pPr>
              <w:jc w:val="left"/>
              <w:spacing w:after="0" w:line="240" w:lineRule="auto"/>
              <w:rPr>
                <w:sz w:val="24"/>
                <w:szCs w:val="24"/>
              </w:rPr>
            </w:pPr>
            <w:r>
              <w:rPr>
                <w:rFonts w:ascii="Times New Roman" w:hAnsi="Times New Roman" w:cs="Times New Roman"/>
                <w:color w:val="#000000"/>
                <w:sz w:val="24"/>
                <w:szCs w:val="24"/>
              </w:rPr>
              <w:t> *а//*ja;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left"/>
              <w:spacing w:after="0" w:line="240" w:lineRule="auto"/>
              <w:rPr>
                <w:sz w:val="24"/>
                <w:szCs w:val="24"/>
              </w:rPr>
            </w:pPr>
            <w:r>
              <w:rPr>
                <w:rFonts w:ascii="Times New Roman" w:hAnsi="Times New Roman" w:cs="Times New Roman"/>
                <w:color w:val="#000000"/>
                <w:sz w:val="24"/>
                <w:szCs w:val="24"/>
              </w:rPr>
              <w:t>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w:t>
            </w:r>
          </w:p>
          <w:p>
            <w:pPr>
              <w:jc w:val="left"/>
              <w:spacing w:after="0" w:line="240" w:lineRule="auto"/>
              <w:rPr>
                <w:sz w:val="24"/>
                <w:szCs w:val="24"/>
              </w:rPr>
            </w:pPr>
            <w:r>
              <w:rPr>
                <w:rFonts w:ascii="Times New Roman" w:hAnsi="Times New Roman" w:cs="Times New Roman"/>
                <w:color w:val="#000000"/>
                <w:sz w:val="24"/>
                <w:szCs w:val="24"/>
              </w:rPr>
              <w:t> *а//*ja;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Становление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00.12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 происхождение</w:t>
            </w:r>
          </w:p>
          <w:p>
            <w:pPr>
              <w:jc w:val="center"/>
              <w:spacing w:after="0" w:line="240" w:lineRule="auto"/>
              <w:rPr>
                <w:sz w:val="24"/>
                <w:szCs w:val="24"/>
              </w:rPr>
            </w:pPr>
            <w:r>
              <w:rPr>
                <w:rFonts w:ascii="Times New Roman" w:hAnsi="Times New Roman" w:cs="Times New Roman"/>
                <w:b/>
                <w:color w:val="#000000"/>
                <w:sz w:val="24"/>
                <w:szCs w:val="24"/>
              </w:rPr>
              <w:t> гласных и согласных фонем древнерусского языка</w:t>
            </w:r>
          </w:p>
        </w:tc>
      </w:tr>
      <w:tr>
        <w:trPr>
          <w:trHeight w:hRule="exact" w:val="828.7859"/>
        </w:trPr>
        <w:tc>
          <w:tcPr>
            <w:tcW w:w="9654" w:type="dxa"/>
            <w:tcBorders>
</w:tcBorders>
            <w:vMerge/>
            <w:shd w:val="clear" w:color="#000000" w:fill="#FFFFFF"/>
            <w:vAlign w:val="top"/>
            <w:tcMar>
              <w:left w:w="34" w:type="dxa"/>
              <w:right w:w="34" w:type="dxa"/>
            </w:tcMar>
          </w:tcP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 гласных и согласных фонем древнерусского языка.Основные методы исторического изучения языка. Сравнительно-исторический метод. Метод внутренней реконструкции.</w:t>
            </w:r>
          </w:p>
          <w:p>
            <w:pPr>
              <w:jc w:val="both"/>
              <w:spacing w:after="0" w:line="240" w:lineRule="auto"/>
              <w:rPr>
                <w:sz w:val="24"/>
                <w:szCs w:val="24"/>
              </w:rPr>
            </w:pPr>
            <w:r>
              <w:rPr>
                <w:rFonts w:ascii="Times New Roman" w:hAnsi="Times New Roman" w:cs="Times New Roman"/>
                <w:color w:val="#000000"/>
                <w:sz w:val="24"/>
                <w:szCs w:val="24"/>
              </w:rPr>
              <w:t> 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 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 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 Проблемы и задачи исторической фонетики как истории звуковых изменений и фонологических отношений. Основные единицы фонетики: слог, фонема, звук. Слог как надсегментная единица звуковой системы. Фонема как функциональная единица парадигматического плана звуковой системы. Звук языка как основная единица синтагматического плана и наиболее реальная реконструируемая единица исторической фонетики.Фонетическая система древнерусского языка эпохи первых письменных памятников (X-X1 вв.). 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 Вопрос о количественных различиях гласных.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редуцированных гласных Ъ и Ь в русском языке.</w:t>
            </w:r>
          </w:p>
        </w:tc>
      </w:tr>
      <w:tr>
        <w:trPr>
          <w:trHeight w:hRule="exact" w:val="2642.4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 Редуцированные гласные, место редуцированных Ъ и Ь в системе фонем. Позиционная мена редуцированных. Фонемы &lt;ê&gt; и &lt;ô&gt;. Согласные. Состав согласных. Классификация согласных. Позиционная мена твердых согласных.Фонетические процессы древнерусского периода. Вторичное смягчение «полумягких» согласных. Вопрос о времени данного фонетического процесса. 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 Изменение редуцированных гласных в сочетаниях с плавными в корнях слов между согласными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pPr>
              <w:jc w:val="both"/>
              <w:spacing w:after="0" w:line="240" w:lineRule="auto"/>
              <w:rPr>
                <w:sz w:val="24"/>
                <w:szCs w:val="24"/>
              </w:rPr>
            </w:pPr>
            <w:r>
              <w:rPr>
                <w:rFonts w:ascii="Times New Roman" w:hAnsi="Times New Roman" w:cs="Times New Roman"/>
                <w:color w:val="#000000"/>
                <w:sz w:val="24"/>
                <w:szCs w:val="24"/>
              </w:rPr>
              <w:t> 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ф’].Частичное отвердение конечного [м’]. Высвобождение качества твердости – мягкости из-под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фонемы Ђ; третья лабиализация гласного Е. История развития аканья в русском языке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языке.Изменение Е в О. Время протекания этого фонетического процесса и позиционные условия. Явления аналогии, связанные с данным изменением. Последствия этого изменения для фонетической системы: появление новой сильной позиции по твердости- мягкости перед гласной фонемой &lt;о&gt;.История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center"/>
              <w:spacing w:after="0" w:line="240" w:lineRule="auto"/>
              <w:rPr>
                <w:sz w:val="24"/>
                <w:szCs w:val="24"/>
              </w:rPr>
            </w:pPr>
            <w:r>
              <w:rPr>
                <w:rFonts w:ascii="Times New Roman" w:hAnsi="Times New Roman" w:cs="Times New Roman"/>
                <w:b/>
                <w:color w:val="#000000"/>
                <w:sz w:val="24"/>
                <w:szCs w:val="24"/>
              </w:rPr>
              <w:t> древнерусского языка</w:t>
            </w:r>
          </w:p>
        </w:tc>
      </w:tr>
      <w:tr>
        <w:trPr>
          <w:trHeight w:hRule="exact" w:val="7430.8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 гории имен. Система склонения имен существительных древнерусского языка. Общая характеристика морфологического строя древнерусского языка начала письменного периода. 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 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 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 Древнерусское именное склонение в его отношении к позднепраславянскому и старославянскому склонению.Утрата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 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существительных.История склонения существительных мужского рода как объединение их в одном типе склонения. Судьба имен на *j либо утративших древнее склонение (зять-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история склонения имен существительных с древней основой на</w:t>
            </w:r>
          </w:p>
          <w:p>
            <w:pPr>
              <w:jc w:val="center"/>
              <w:spacing w:after="0" w:line="240" w:lineRule="auto"/>
              <w:rPr>
                <w:sz w:val="24"/>
                <w:szCs w:val="24"/>
              </w:rPr>
            </w:pPr>
            <w:r>
              <w:rPr>
                <w:rFonts w:ascii="Times New Roman" w:hAnsi="Times New Roman" w:cs="Times New Roman"/>
                <w:b/>
                <w:color w:val="#000000"/>
                <w:sz w:val="24"/>
                <w:szCs w:val="24"/>
              </w:rPr>
              <w:t> *а//*ja; на *о//*jo, на *ŭ; на *ĭ. История типа склонения с древней основой на согласный</w:t>
            </w:r>
          </w:p>
        </w:tc>
      </w:tr>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 *а//*ja; на *о//*jo, на *ŭ; на *ĭ. История типа склонения с древней основой на согласный.</w:t>
            </w:r>
          </w:p>
          <w:p>
            <w:pPr>
              <w:jc w:val="both"/>
              <w:spacing w:after="0" w:line="240" w:lineRule="auto"/>
              <w:rPr>
                <w:sz w:val="24"/>
                <w:szCs w:val="24"/>
              </w:rPr>
            </w:pPr>
            <w:r>
              <w:rPr>
                <w:rFonts w:ascii="Times New Roman" w:hAnsi="Times New Roman" w:cs="Times New Roman"/>
                <w:color w:val="#000000"/>
                <w:sz w:val="24"/>
                <w:szCs w:val="24"/>
              </w:rPr>
              <w:t> 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 Взаимодействии твердого и мягкого вариантов склонения как отражение общей тенденции к определению синонимии падежных окончаний. 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 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 XV11 вв. (послал с отписки курчанина, перед дьяки, с товарищи, своими персты и т.п.). История форм именительного падежа множественного числа. Установление флексии -И /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pPr>
              <w:jc w:val="both"/>
              <w:spacing w:after="0" w:line="240" w:lineRule="auto"/>
              <w:rPr>
                <w:sz w:val="24"/>
                <w:szCs w:val="24"/>
              </w:rPr>
            </w:pPr>
            <w:r>
              <w:rPr>
                <w:rFonts w:ascii="Times New Roman" w:hAnsi="Times New Roman" w:cs="Times New Roman"/>
                <w:color w:val="#000000"/>
                <w:sz w:val="24"/>
                <w:szCs w:val="24"/>
              </w:rPr>
              <w:t> 10.	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местоимений. История имен прилагательных. История имени числительного в</w:t>
            </w:r>
          </w:p>
          <w:p>
            <w:pPr>
              <w:jc w:val="center"/>
              <w:spacing w:after="0" w:line="240" w:lineRule="auto"/>
              <w:rPr>
                <w:sz w:val="24"/>
                <w:szCs w:val="24"/>
              </w:rPr>
            </w:pPr>
            <w:r>
              <w:rPr>
                <w:rFonts w:ascii="Times New Roman" w:hAnsi="Times New Roman" w:cs="Times New Roman"/>
                <w:b/>
                <w:color w:val="#000000"/>
                <w:sz w:val="24"/>
                <w:szCs w:val="24"/>
              </w:rPr>
              <w:t> русском языке</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 русском языке.Система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 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 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 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 Имя прилагательное.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глагола. Развитие грамматических категорий и форм глагола в древнерусском языке</w:t>
            </w:r>
          </w:p>
        </w:tc>
      </w:tr>
      <w:tr>
        <w:trPr>
          <w:trHeight w:hRule="exact" w:val="8527.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 Система глагольных категорий и форм в древнерусском языке. Категория вида. Видовое противопоставление глагольных основ по линии ограниченности- неограниченности действия (состояния) во времени. 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 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 Типы формообразующих основ глагола. Основа инфинитива. Основа настоящего времени, тематические и нетематические основы. История форм настоящего времени. Происхождение вариантов флексий 2 л. ед.числа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 История форм будущего времени. Взаимодействие видового и временных значений, их слияние; установление зависимости временной формы от характера видовой основы глагола. Формирование аналитической и простой формы будущего времени. Разрушение старой системы прошедшего времени. Аорист, имперфект, перфект, плюсквамперфект, их образование, значение, употребление. Связь временного значения с видовым значением основы. Различная судьба форм прошедшего времени в книжно-литературном языке и в живой речи. Ранняя утрата простых форм прошедшего времени. Завершение перестройки древней системы прошедших времен в восточнославянских говорах к X11 в. Связь этого процесса с историей развития категории вида и времени, изменением их взаимоотношений, слиянием в единое видовременное значение. Расширение функций перфекта и преобразование форм на –Л– в универсальный выразитель значения прошедшего времени. История форм ирреальных наклонений. Преобразование форм ед. ч. и утрата форм двойственного и множественного числа повелительного наклонения.  История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именных форм глагола. Инфинитив и супин как неизменяемые формы. Изменения инфинитивного суффикса по говорам русского языка. Расширение функций инфинитива и вытеснение им форм супина.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причастий. Образование деепричастий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причастия в русском языке.Закрепление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 Преобразование именных (кратких) форм действительных причастий в категорию деепричастия. Формообразующие и синтаксические особенности деепричастий, отражающие их историческую связь с причастными формами в полупредикативной функции. Сохранение именных форм страдательных причастий в функции предиката пассивных конструкций как результат – утрата ими форм косвенных падежей.Закрепление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синтаксис. Исторические связи синтаксиса и морфологии. Главные члены предложения, особенности в способах их выражения.Особенности согласования и управления в древнерусском языке, соотношение беспредложных и предложно-падежных форм. Простое предложение. Типы односоставных предложений в древнерусском языке, развитие безличных предложений. Проблема сложного предложения в древнерусском связном тексте. Соотношение сочинения и подчинения в древнерусских текстах. Развитие новых средств выражения подчинительных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Киевской Руси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Киевской Руси. Первое южнославянское влияние и связанные с ним культурно- языковые процессы.  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 Концепция В.В. Виноградова о двух типах древнерусского литературного языка: книжно- славянском и народно-литературном. Типы древнерусских письменных памятников. Памятники церковнославянского языка. 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 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Московской Руси</w:t>
            </w:r>
          </w:p>
        </w:tc>
      </w:tr>
      <w:tr>
        <w:trPr>
          <w:trHeight w:hRule="exact" w:val="5189.5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Московской Руси. Второе южнославянское влияние и связанные с ним культурно- 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 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 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 Литературно-письменный язык начальной эпохи формирования русской нации. «Третье южнославянское влияние» и книжно-письменная традиция «московского барокко» («Рифмологион» и «Вертоград многоцветный» Симеона Полоцкого). Новизна приемов житийного повествования («Житие» Протопопа Аввакума). Эволюция системы речевых средств деловой письменности и норм приказного языка, ставшего общелитературным средством письменного общения («О России в царствование Алексея Михаиловича» Гр. Котошихина).Социально-экономические условия становления национально-русского литературного языка. Диалектная основа русской литературной речи. Стили русского литературного языка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их синтеза. Разрушение церковнославянско-русской диглоссии и переход к литературному двуязычию. Попытки создания «простого языка». Лингвистическая неоднородность текстов на «простом языке», отсутствие стилистических противопоставлений. Социально-экономические и политические предпосылки образования русского литературного языка национального периода, его демократизация.</w:t>
            </w: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сер. XVII–нач. XIX вв. в истории русского литературного языка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  Общие предпосылки формирования нового русского литературного языка. Общественно- политическая ситуация в XVIII в. Языковые программы и языковая практика в XVIII в. Общеевропейские лингво-стилистические схемы и специфика русского языкового материала в языковых программах XVIII в. Проблема отбора языкового материала в процессе нормализации литературного языка. 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w:t>
            </w:r>
          </w:p>
          <w:p>
            <w:pPr>
              <w:jc w:val="both"/>
              <w:spacing w:after="0" w:line="240" w:lineRule="auto"/>
              <w:rPr>
                <w:sz w:val="24"/>
                <w:szCs w:val="24"/>
              </w:rPr>
            </w:pPr>
            <w:r>
              <w:rPr>
                <w:rFonts w:ascii="Times New Roman" w:hAnsi="Times New Roman" w:cs="Times New Roman"/>
                <w:color w:val="#000000"/>
                <w:sz w:val="24"/>
                <w:szCs w:val="24"/>
              </w:rPr>
              <w:t> 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w:t>
            </w:r>
          </w:p>
          <w:p>
            <w:pPr>
              <w:jc w:val="both"/>
              <w:spacing w:after="0" w:line="240" w:lineRule="auto"/>
              <w:rPr>
                <w:sz w:val="24"/>
                <w:szCs w:val="24"/>
              </w:rPr>
            </w:pPr>
            <w:r>
              <w:rPr>
                <w:rFonts w:ascii="Times New Roman" w:hAnsi="Times New Roman" w:cs="Times New Roman"/>
                <w:color w:val="#000000"/>
                <w:sz w:val="24"/>
                <w:szCs w:val="24"/>
              </w:rPr>
              <w:t> Дальнейшее развитие ломоносовской программы литературного языка. Различные интерпретации стилистической теории М.В. Ломоносова.</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А.С. Пушкина в истории русского литературного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 Синтез  церковнославянской и  русской    стихии   в   творчестве А.С. Пушкина. Полифонизм поэтики Пушкина: разнородные лингвистические элементы соотносятся не с разными жанрами, а с разными авторскими позициями. Функции славянизмов и заимствований в творчестве Пушкина. Пушкин как противник отождествления литературного и разговорного языка. 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 стических контрастов; славянизмы как знаки той или иной культурно-идеологической позиции (церковные, античные и т.д.), галлицизмы как нейтральный элемент в художественном произведении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 происхождение</w:t>
            </w:r>
          </w:p>
          <w:p>
            <w:pPr>
              <w:jc w:val="center"/>
              <w:spacing w:after="0" w:line="240" w:lineRule="auto"/>
              <w:rPr>
                <w:sz w:val="24"/>
                <w:szCs w:val="24"/>
              </w:rPr>
            </w:pPr>
            <w:r>
              <w:rPr>
                <w:rFonts w:ascii="Times New Roman" w:hAnsi="Times New Roman" w:cs="Times New Roman"/>
                <w:b/>
                <w:color w:val="#000000"/>
                <w:sz w:val="24"/>
                <w:szCs w:val="24"/>
              </w:rPr>
              <w:t> гласных и согласных фонем древнерусского языка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Дайте определение понятий "литературный язык", "языковая ситуация", "диглоссия", "литературное двуязычие", "койне".</w:t>
            </w:r>
          </w:p>
          <w:p>
            <w:pPr>
              <w:jc w:val="both"/>
              <w:spacing w:after="0" w:line="240" w:lineRule="auto"/>
              <w:rPr>
                <w:sz w:val="24"/>
                <w:szCs w:val="24"/>
              </w:rPr>
            </w:pPr>
            <w:r>
              <w:rPr>
                <w:rFonts w:ascii="Times New Roman" w:hAnsi="Times New Roman" w:cs="Times New Roman"/>
                <w:color w:val="#000000"/>
                <w:sz w:val="24"/>
                <w:szCs w:val="24"/>
              </w:rPr>
              <w:t> 2. Сопоставьте ранние и поздние взгляды академика В.В. Виноградова на проблему образования древнерусского литературного языка, изучив работы ученого: Основные проблемы изучения образования и развития древнерусского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3. Используя материал работ Обнорского С.П. Очерки по истории русского литературного языка старшего периода. Приведите аргументы ученых в пользу русской (восточнославянской) либо церковно- славянской основы древнерусского литературного языка XI—XIV вв., а также наличия или отсутствия церковнославянизмов в тексте памятника Русская Правда.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1.Проблемы и задачи исторической фонетики как истории звуковых изменений и фонологических отношений. Основные единицы фонетики: слог, фонема, звук.</w:t>
            </w:r>
          </w:p>
          <w:p>
            <w:pPr>
              <w:jc w:val="both"/>
              <w:spacing w:after="0" w:line="240" w:lineRule="auto"/>
              <w:rPr>
                <w:sz w:val="24"/>
                <w:szCs w:val="24"/>
              </w:rPr>
            </w:pPr>
            <w:r>
              <w:rPr>
                <w:rFonts w:ascii="Times New Roman" w:hAnsi="Times New Roman" w:cs="Times New Roman"/>
                <w:color w:val="#000000"/>
                <w:sz w:val="24"/>
                <w:szCs w:val="24"/>
              </w:rPr>
              <w:t> 2.Слог как надсегментная единица звуковой системы.</w:t>
            </w:r>
          </w:p>
          <w:p>
            <w:pPr>
              <w:jc w:val="both"/>
              <w:spacing w:after="0" w:line="240" w:lineRule="auto"/>
              <w:rPr>
                <w:sz w:val="24"/>
                <w:szCs w:val="24"/>
              </w:rPr>
            </w:pPr>
            <w:r>
              <w:rPr>
                <w:rFonts w:ascii="Times New Roman" w:hAnsi="Times New Roman" w:cs="Times New Roman"/>
                <w:color w:val="#000000"/>
                <w:sz w:val="24"/>
                <w:szCs w:val="24"/>
              </w:rPr>
              <w:t> 3.Фонема как функциональная единица парадигматического плана звуковой системы.</w:t>
            </w:r>
          </w:p>
          <w:p>
            <w:pPr>
              <w:jc w:val="both"/>
              <w:spacing w:after="0" w:line="240" w:lineRule="auto"/>
              <w:rPr>
                <w:sz w:val="24"/>
                <w:szCs w:val="24"/>
              </w:rPr>
            </w:pPr>
            <w:r>
              <w:rPr>
                <w:rFonts w:ascii="Times New Roman" w:hAnsi="Times New Roman" w:cs="Times New Roman"/>
                <w:color w:val="#000000"/>
                <w:sz w:val="24"/>
                <w:szCs w:val="24"/>
              </w:rPr>
              <w:t> 4.Звук языка как основная единица синтагматического плана и наиболее реальная реконструируемая единица исторической фонетики.</w:t>
            </w:r>
          </w:p>
          <w:p>
            <w:pPr>
              <w:jc w:val="both"/>
              <w:spacing w:after="0" w:line="240" w:lineRule="auto"/>
              <w:rPr>
                <w:sz w:val="24"/>
                <w:szCs w:val="24"/>
              </w:rPr>
            </w:pPr>
            <w:r>
              <w:rPr>
                <w:rFonts w:ascii="Times New Roman" w:hAnsi="Times New Roman" w:cs="Times New Roman"/>
                <w:color w:val="#000000"/>
                <w:sz w:val="24"/>
                <w:szCs w:val="24"/>
              </w:rPr>
              <w:t> 5.Фонетическая система древнерусского языка эпохи первых письменных памятников (X- X1 вв.).</w:t>
            </w:r>
          </w:p>
          <w:p>
            <w:pPr>
              <w:jc w:val="both"/>
              <w:spacing w:after="0" w:line="240" w:lineRule="auto"/>
              <w:rPr>
                <w:sz w:val="24"/>
                <w:szCs w:val="24"/>
              </w:rPr>
            </w:pPr>
            <w:r>
              <w:rPr>
                <w:rFonts w:ascii="Times New Roman" w:hAnsi="Times New Roman" w:cs="Times New Roman"/>
                <w:color w:val="#000000"/>
                <w:sz w:val="24"/>
                <w:szCs w:val="24"/>
              </w:rPr>
              <w:t> 6.Тенденция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w:t>
            </w:r>
          </w:p>
          <w:p>
            <w:pPr>
              <w:jc w:val="both"/>
              <w:spacing w:after="0" w:line="240" w:lineRule="auto"/>
              <w:rPr>
                <w:sz w:val="24"/>
                <w:szCs w:val="24"/>
              </w:rPr>
            </w:pPr>
            <w:r>
              <w:rPr>
                <w:rFonts w:ascii="Times New Roman" w:hAnsi="Times New Roman" w:cs="Times New Roman"/>
                <w:color w:val="#000000"/>
                <w:sz w:val="24"/>
                <w:szCs w:val="24"/>
              </w:rPr>
              <w:t> 7.Вопрос о количественных различиях гласных.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редуцированных гласных Ъ и Ь в русском языке.</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1.Редуцированные гласные, место редуцированных Ъ и Ь в системе фонем.</w:t>
            </w:r>
          </w:p>
          <w:p>
            <w:pPr>
              <w:jc w:val="both"/>
              <w:spacing w:after="0" w:line="240" w:lineRule="auto"/>
              <w:rPr>
                <w:sz w:val="24"/>
                <w:szCs w:val="24"/>
              </w:rPr>
            </w:pPr>
            <w:r>
              <w:rPr>
                <w:rFonts w:ascii="Times New Roman" w:hAnsi="Times New Roman" w:cs="Times New Roman"/>
                <w:color w:val="#000000"/>
                <w:sz w:val="24"/>
                <w:szCs w:val="24"/>
              </w:rPr>
              <w:t> 2.Позиционная мена редуцированных. Фонемы &lt;ê&gt; и &lt;ô&gt;. Согласные. Состав согласных. Классификация согласных. Позиционная мена твердых согласных.</w:t>
            </w:r>
          </w:p>
          <w:p>
            <w:pPr>
              <w:jc w:val="both"/>
              <w:spacing w:after="0" w:line="240" w:lineRule="auto"/>
              <w:rPr>
                <w:sz w:val="24"/>
                <w:szCs w:val="24"/>
              </w:rPr>
            </w:pPr>
            <w:r>
              <w:rPr>
                <w:rFonts w:ascii="Times New Roman" w:hAnsi="Times New Roman" w:cs="Times New Roman"/>
                <w:color w:val="#000000"/>
                <w:sz w:val="24"/>
                <w:szCs w:val="24"/>
              </w:rPr>
              <w:t> 3.Фонетические процессы древнерусского периода. Вторичное смягчение «полумягких» согласных. Вопрос о времени данного фонетического процесса.</w:t>
            </w:r>
          </w:p>
          <w:p>
            <w:pPr>
              <w:jc w:val="both"/>
              <w:spacing w:after="0" w:line="240" w:lineRule="auto"/>
              <w:rPr>
                <w:sz w:val="24"/>
                <w:szCs w:val="24"/>
              </w:rPr>
            </w:pPr>
            <w:r>
              <w:rPr>
                <w:rFonts w:ascii="Times New Roman" w:hAnsi="Times New Roman" w:cs="Times New Roman"/>
                <w:color w:val="#000000"/>
                <w:sz w:val="24"/>
                <w:szCs w:val="24"/>
              </w:rPr>
              <w:t> 4.Падение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w:t>
            </w:r>
          </w:p>
          <w:p>
            <w:pPr>
              <w:jc w:val="both"/>
              <w:spacing w:after="0" w:line="240" w:lineRule="auto"/>
              <w:rPr>
                <w:sz w:val="24"/>
                <w:szCs w:val="24"/>
              </w:rPr>
            </w:pPr>
            <w:r>
              <w:rPr>
                <w:rFonts w:ascii="Times New Roman" w:hAnsi="Times New Roman" w:cs="Times New Roman"/>
                <w:color w:val="#000000"/>
                <w:sz w:val="24"/>
                <w:szCs w:val="24"/>
              </w:rPr>
              <w:t> 5.Изменение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pPr>
              <w:jc w:val="both"/>
              <w:spacing w:after="0" w:line="240" w:lineRule="auto"/>
              <w:rPr>
                <w:sz w:val="24"/>
                <w:szCs w:val="24"/>
              </w:rPr>
            </w:pPr>
            <w:r>
              <w:rPr>
                <w:rFonts w:ascii="Times New Roman" w:hAnsi="Times New Roman" w:cs="Times New Roman"/>
                <w:color w:val="#000000"/>
                <w:sz w:val="24"/>
                <w:szCs w:val="24"/>
              </w:rPr>
              <w:t> 6.Позиционные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w:t>
            </w:r>
          </w:p>
          <w:p>
            <w:pPr>
              <w:jc w:val="both"/>
              <w:spacing w:after="0" w:line="240" w:lineRule="auto"/>
              <w:rPr>
                <w:sz w:val="24"/>
                <w:szCs w:val="24"/>
              </w:rPr>
            </w:pPr>
            <w:r>
              <w:rPr>
                <w:rFonts w:ascii="Times New Roman" w:hAnsi="Times New Roman" w:cs="Times New Roman"/>
                <w:color w:val="#000000"/>
                <w:sz w:val="24"/>
                <w:szCs w:val="24"/>
              </w:rPr>
              <w:t> 7.Частичное отвердение конечного [м’]. Высвобождение качества твердости – мягкости из -под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фонемы Ђ; третья лабиализация гласного Е. История развития аканья в русском языке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1.Изменение Е в О. Время протекания этого фонетического процесса и позиционные условия. Явления аналогии, связанные с данным изменением.</w:t>
            </w:r>
          </w:p>
          <w:p>
            <w:pPr>
              <w:jc w:val="both"/>
              <w:spacing w:after="0" w:line="240" w:lineRule="auto"/>
              <w:rPr>
                <w:sz w:val="24"/>
                <w:szCs w:val="24"/>
              </w:rPr>
            </w:pPr>
            <w:r>
              <w:rPr>
                <w:rFonts w:ascii="Times New Roman" w:hAnsi="Times New Roman" w:cs="Times New Roman"/>
                <w:color w:val="#000000"/>
                <w:sz w:val="24"/>
                <w:szCs w:val="24"/>
              </w:rPr>
              <w:t> 2.Последствия этого изменения для фонетической системы: появление новой сильной позиции по твердости-мягкости перед гласной фонемой &lt;о&gt;.</w:t>
            </w:r>
          </w:p>
          <w:p>
            <w:pPr>
              <w:jc w:val="both"/>
              <w:spacing w:after="0" w:line="240" w:lineRule="auto"/>
              <w:rPr>
                <w:sz w:val="24"/>
                <w:szCs w:val="24"/>
              </w:rPr>
            </w:pPr>
            <w:r>
              <w:rPr>
                <w:rFonts w:ascii="Times New Roman" w:hAnsi="Times New Roman" w:cs="Times New Roman"/>
                <w:color w:val="#000000"/>
                <w:sz w:val="24"/>
                <w:szCs w:val="24"/>
              </w:rPr>
              <w:t> 3.История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w:t>
            </w:r>
          </w:p>
          <w:p>
            <w:pPr>
              <w:jc w:val="both"/>
              <w:spacing w:after="0" w:line="240" w:lineRule="auto"/>
              <w:rPr>
                <w:sz w:val="24"/>
                <w:szCs w:val="24"/>
              </w:rPr>
            </w:pPr>
            <w:r>
              <w:rPr>
                <w:rFonts w:ascii="Times New Roman" w:hAnsi="Times New Roman" w:cs="Times New Roman"/>
                <w:color w:val="#000000"/>
                <w:sz w:val="24"/>
                <w:szCs w:val="24"/>
              </w:rPr>
              <w:t> 4.История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center"/>
              <w:spacing w:after="0" w:line="240" w:lineRule="auto"/>
              <w:rPr>
                <w:sz w:val="24"/>
                <w:szCs w:val="24"/>
              </w:rPr>
            </w:pPr>
            <w:r>
              <w:rPr>
                <w:rFonts w:ascii="Times New Roman" w:hAnsi="Times New Roman" w:cs="Times New Roman"/>
                <w:b/>
                <w:color w:val="#000000"/>
                <w:sz w:val="24"/>
                <w:szCs w:val="24"/>
              </w:rPr>
              <w:t> древнерусского языка</w:t>
            </w:r>
          </w:p>
        </w:tc>
      </w:tr>
      <w:tr>
        <w:trPr>
          <w:trHeight w:hRule="exact" w:val="21.31507"/>
        </w:trPr>
        <w:tc>
          <w:tcPr>
            <w:tcW w:w="9640" w:type="dxa"/>
          </w:tcPr>
          <w:p/>
        </w:tc>
      </w:tr>
      <w:tr>
        <w:trPr>
          <w:trHeight w:hRule="exact" w:val="9510.1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1.Общая характеристика морфологического строя древнерусского языка начала письменного периода.</w:t>
            </w:r>
          </w:p>
          <w:p>
            <w:pPr>
              <w:jc w:val="left"/>
              <w:spacing w:after="0" w:line="240" w:lineRule="auto"/>
              <w:rPr>
                <w:sz w:val="24"/>
                <w:szCs w:val="24"/>
              </w:rPr>
            </w:pPr>
            <w:r>
              <w:rPr>
                <w:rFonts w:ascii="Times New Roman" w:hAnsi="Times New Roman" w:cs="Times New Roman"/>
                <w:color w:val="#000000"/>
                <w:sz w:val="24"/>
                <w:szCs w:val="24"/>
              </w:rPr>
              <w:t> 2.Историческая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w:t>
            </w:r>
          </w:p>
          <w:p>
            <w:pPr>
              <w:jc w:val="left"/>
              <w:spacing w:after="0" w:line="240" w:lineRule="auto"/>
              <w:rPr>
                <w:sz w:val="24"/>
                <w:szCs w:val="24"/>
              </w:rPr>
            </w:pPr>
            <w:r>
              <w:rPr>
                <w:rFonts w:ascii="Times New Roman" w:hAnsi="Times New Roman" w:cs="Times New Roman"/>
                <w:color w:val="#000000"/>
                <w:sz w:val="24"/>
                <w:szCs w:val="24"/>
              </w:rPr>
              <w:t> 3.Части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w:t>
            </w:r>
          </w:p>
          <w:p>
            <w:pPr>
              <w:jc w:val="left"/>
              <w:spacing w:after="0" w:line="240" w:lineRule="auto"/>
              <w:rPr>
                <w:sz w:val="24"/>
                <w:szCs w:val="24"/>
              </w:rPr>
            </w:pPr>
            <w:r>
              <w:rPr>
                <w:rFonts w:ascii="Times New Roman" w:hAnsi="Times New Roman" w:cs="Times New Roman"/>
                <w:color w:val="#000000"/>
                <w:sz w:val="24"/>
                <w:szCs w:val="24"/>
              </w:rPr>
              <w:t> 4.Имя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w:t>
            </w:r>
          </w:p>
          <w:p>
            <w:pPr>
              <w:jc w:val="left"/>
              <w:spacing w:after="0" w:line="240" w:lineRule="auto"/>
              <w:rPr>
                <w:sz w:val="24"/>
                <w:szCs w:val="24"/>
              </w:rPr>
            </w:pPr>
            <w:r>
              <w:rPr>
                <w:rFonts w:ascii="Times New Roman" w:hAnsi="Times New Roman" w:cs="Times New Roman"/>
                <w:color w:val="#000000"/>
                <w:sz w:val="24"/>
                <w:szCs w:val="24"/>
              </w:rPr>
              <w:t> 5.Древнерусское именное склонение в его отношении к позднепраславянскому и старославянскому склонению.</w:t>
            </w:r>
          </w:p>
          <w:p>
            <w:pPr>
              <w:jc w:val="left"/>
              <w:spacing w:after="0" w:line="240" w:lineRule="auto"/>
              <w:rPr>
                <w:sz w:val="24"/>
                <w:szCs w:val="24"/>
              </w:rPr>
            </w:pPr>
            <w:r>
              <w:rPr>
                <w:rFonts w:ascii="Times New Roman" w:hAnsi="Times New Roman" w:cs="Times New Roman"/>
                <w:color w:val="#000000"/>
                <w:sz w:val="24"/>
                <w:szCs w:val="24"/>
              </w:rPr>
              <w:t> 6.Утрата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 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w:t>
            </w:r>
          </w:p>
          <w:p>
            <w:pPr>
              <w:jc w:val="left"/>
              <w:spacing w:after="0" w:line="240" w:lineRule="auto"/>
              <w:rPr>
                <w:sz w:val="24"/>
                <w:szCs w:val="24"/>
              </w:rPr>
            </w:pPr>
            <w:r>
              <w:rPr>
                <w:rFonts w:ascii="Times New Roman" w:hAnsi="Times New Roman" w:cs="Times New Roman"/>
                <w:color w:val="#000000"/>
                <w:sz w:val="24"/>
                <w:szCs w:val="24"/>
              </w:rPr>
              <w:t> 7.Разрушение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w:t>
            </w:r>
          </w:p>
          <w:p>
            <w:pPr>
              <w:jc w:val="left"/>
              <w:spacing w:after="0" w:line="240" w:lineRule="auto"/>
              <w:rPr>
                <w:sz w:val="24"/>
                <w:szCs w:val="24"/>
              </w:rPr>
            </w:pPr>
            <w:r>
              <w:rPr>
                <w:rFonts w:ascii="Times New Roman" w:hAnsi="Times New Roman" w:cs="Times New Roman"/>
                <w:color w:val="#000000"/>
                <w:sz w:val="24"/>
                <w:szCs w:val="24"/>
              </w:rPr>
              <w:t> 8.Унификация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w:t>
            </w:r>
          </w:p>
          <w:p>
            <w:pPr>
              <w:jc w:val="left"/>
              <w:spacing w:after="0" w:line="240" w:lineRule="auto"/>
              <w:rPr>
                <w:sz w:val="24"/>
                <w:szCs w:val="24"/>
              </w:rPr>
            </w:pPr>
            <w:r>
              <w:rPr>
                <w:rFonts w:ascii="Times New Roman" w:hAnsi="Times New Roman" w:cs="Times New Roman"/>
                <w:color w:val="#000000"/>
                <w:sz w:val="24"/>
                <w:szCs w:val="24"/>
              </w:rPr>
              <w:t> 9.История склонения существительных мужского рода как объединение их в одном типе склонения. Судьба имен на *j либо утративших древнее склонение (зять-зятя),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история склонения имен существительных с древней основой на</w:t>
            </w:r>
          </w:p>
          <w:p>
            <w:pPr>
              <w:jc w:val="center"/>
              <w:spacing w:after="0" w:line="240" w:lineRule="auto"/>
              <w:rPr>
                <w:sz w:val="24"/>
                <w:szCs w:val="24"/>
              </w:rPr>
            </w:pPr>
            <w:r>
              <w:rPr>
                <w:rFonts w:ascii="Times New Roman" w:hAnsi="Times New Roman" w:cs="Times New Roman"/>
                <w:b/>
                <w:color w:val="#000000"/>
                <w:sz w:val="24"/>
                <w:szCs w:val="24"/>
              </w:rPr>
              <w:t> *а//*ja; на *о//*jo, на *ŭ; на *ĭ. История типа склонения с древней основой на согласный</w:t>
            </w:r>
          </w:p>
        </w:tc>
      </w:tr>
      <w:tr>
        <w:trPr>
          <w:trHeight w:hRule="exact" w:val="21.31428"/>
        </w:trPr>
        <w:tc>
          <w:tcPr>
            <w:tcW w:w="9640" w:type="dxa"/>
          </w:tcPr>
          <w:p/>
        </w:tc>
      </w:tr>
      <w:tr>
        <w:trPr>
          <w:trHeight w:hRule="exact" w:val="3424.6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w:t>
            </w:r>
          </w:p>
          <w:p>
            <w:pPr>
              <w:jc w:val="left"/>
              <w:spacing w:after="0" w:line="240" w:lineRule="auto"/>
              <w:rPr>
                <w:sz w:val="24"/>
                <w:szCs w:val="24"/>
              </w:rPr>
            </w:pPr>
            <w:r>
              <w:rPr>
                <w:rFonts w:ascii="Times New Roman" w:hAnsi="Times New Roman" w:cs="Times New Roman"/>
                <w:color w:val="#000000"/>
                <w:sz w:val="24"/>
                <w:szCs w:val="24"/>
              </w:rPr>
              <w:t> 2.Оформление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w:t>
            </w:r>
          </w:p>
          <w:p>
            <w:pPr>
              <w:jc w:val="left"/>
              <w:spacing w:after="0" w:line="240" w:lineRule="auto"/>
              <w:rPr>
                <w:sz w:val="24"/>
                <w:szCs w:val="24"/>
              </w:rPr>
            </w:pPr>
            <w:r>
              <w:rPr>
                <w:rFonts w:ascii="Times New Roman" w:hAnsi="Times New Roman" w:cs="Times New Roman"/>
                <w:color w:val="#000000"/>
                <w:sz w:val="24"/>
                <w:szCs w:val="24"/>
              </w:rPr>
              <w:t> 3.Взаимодействии твердого и мягкого вариантов склонения как отражение общей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62.4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к определению синонимии падежных окончаний.</w:t>
            </w:r>
          </w:p>
          <w:p>
            <w:pPr>
              <w:jc w:val="left"/>
              <w:spacing w:after="0" w:line="240" w:lineRule="auto"/>
              <w:rPr>
                <w:sz w:val="24"/>
                <w:szCs w:val="24"/>
              </w:rPr>
            </w:pPr>
            <w:r>
              <w:rPr>
                <w:rFonts w:ascii="Times New Roman" w:hAnsi="Times New Roman" w:cs="Times New Roman"/>
                <w:color w:val="#000000"/>
                <w:sz w:val="24"/>
                <w:szCs w:val="24"/>
              </w:rPr>
              <w:t> 4.Унификация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w:t>
            </w:r>
          </w:p>
          <w:p>
            <w:pPr>
              <w:jc w:val="left"/>
              <w:spacing w:after="0" w:line="240" w:lineRule="auto"/>
              <w:rPr>
                <w:sz w:val="24"/>
                <w:szCs w:val="24"/>
              </w:rPr>
            </w:pPr>
            <w:r>
              <w:rPr>
                <w:rFonts w:ascii="Times New Roman" w:hAnsi="Times New Roman" w:cs="Times New Roman"/>
                <w:color w:val="#000000"/>
                <w:sz w:val="24"/>
                <w:szCs w:val="24"/>
              </w:rPr>
              <w:t> 5.История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w:t>
            </w:r>
          </w:p>
          <w:p>
            <w:pPr>
              <w:jc w:val="left"/>
              <w:spacing w:after="0" w:line="240" w:lineRule="auto"/>
              <w:rPr>
                <w:sz w:val="24"/>
                <w:szCs w:val="24"/>
              </w:rPr>
            </w:pPr>
            <w:r>
              <w:rPr>
                <w:rFonts w:ascii="Times New Roman" w:hAnsi="Times New Roman" w:cs="Times New Roman"/>
                <w:color w:val="#000000"/>
                <w:sz w:val="24"/>
                <w:szCs w:val="24"/>
              </w:rPr>
              <w:t> 6.Конкуренция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w:t>
            </w:r>
          </w:p>
          <w:p>
            <w:pPr>
              <w:jc w:val="left"/>
              <w:spacing w:after="0" w:line="240" w:lineRule="auto"/>
              <w:rPr>
                <w:sz w:val="24"/>
                <w:szCs w:val="24"/>
              </w:rPr>
            </w:pPr>
            <w:r>
              <w:rPr>
                <w:rFonts w:ascii="Times New Roman" w:hAnsi="Times New Roman" w:cs="Times New Roman"/>
                <w:color w:val="#000000"/>
                <w:sz w:val="24"/>
                <w:szCs w:val="24"/>
              </w:rPr>
              <w:t> 7.Сохранение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 ах дательного и местного падежей множественного числа.</w:t>
            </w:r>
          </w:p>
          <w:p>
            <w:pPr>
              <w:jc w:val="left"/>
              <w:spacing w:after="0" w:line="240" w:lineRule="auto"/>
              <w:rPr>
                <w:sz w:val="24"/>
                <w:szCs w:val="24"/>
              </w:rPr>
            </w:pPr>
            <w:r>
              <w:rPr>
                <w:rFonts w:ascii="Times New Roman" w:hAnsi="Times New Roman" w:cs="Times New Roman"/>
                <w:color w:val="#000000"/>
                <w:sz w:val="24"/>
                <w:szCs w:val="24"/>
              </w:rPr>
              <w:t> 8.Сохранение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XV1-XV11 вв. (послал с отписки курчанина, перед дьяки, с товарищи, своими персты и т.п.).</w:t>
            </w:r>
          </w:p>
          <w:p>
            <w:pPr>
              <w:jc w:val="left"/>
              <w:spacing w:after="0" w:line="240" w:lineRule="auto"/>
              <w:rPr>
                <w:sz w:val="24"/>
                <w:szCs w:val="24"/>
              </w:rPr>
            </w:pPr>
            <w:r>
              <w:rPr>
                <w:rFonts w:ascii="Times New Roman" w:hAnsi="Times New Roman" w:cs="Times New Roman"/>
                <w:color w:val="#000000"/>
                <w:sz w:val="24"/>
                <w:szCs w:val="24"/>
              </w:rPr>
              <w:t> 9.История форм именительного падежа множественного числа. Установление флексии - И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pPr>
              <w:jc w:val="left"/>
              <w:spacing w:after="0" w:line="240" w:lineRule="auto"/>
              <w:rPr>
                <w:sz w:val="24"/>
                <w:szCs w:val="24"/>
              </w:rPr>
            </w:pPr>
            <w:r>
              <w:rPr>
                <w:rFonts w:ascii="Times New Roman" w:hAnsi="Times New Roman" w:cs="Times New Roman"/>
                <w:color w:val="#000000"/>
                <w:sz w:val="24"/>
                <w:szCs w:val="24"/>
              </w:rPr>
              <w:t> 10.	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местоимений. История имен прилагательных. История имени числительного в</w:t>
            </w:r>
          </w:p>
          <w:p>
            <w:pPr>
              <w:jc w:val="center"/>
              <w:spacing w:after="0" w:line="240" w:lineRule="auto"/>
              <w:rPr>
                <w:sz w:val="24"/>
                <w:szCs w:val="24"/>
              </w:rPr>
            </w:pPr>
            <w:r>
              <w:rPr>
                <w:rFonts w:ascii="Times New Roman" w:hAnsi="Times New Roman" w:cs="Times New Roman"/>
                <w:b/>
                <w:color w:val="#000000"/>
                <w:sz w:val="24"/>
                <w:szCs w:val="24"/>
              </w:rPr>
              <w:t> русском языке</w:t>
            </w:r>
          </w:p>
        </w:tc>
      </w:tr>
      <w:tr>
        <w:trPr>
          <w:trHeight w:hRule="exact" w:val="21.31518"/>
        </w:trPr>
        <w:tc>
          <w:tcPr>
            <w:tcW w:w="9640" w:type="dxa"/>
          </w:tcPr>
          <w:p/>
        </w:tc>
      </w:tr>
      <w:tr>
        <w:trPr>
          <w:trHeight w:hRule="exact" w:val="3644.4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w:t>
            </w:r>
          </w:p>
          <w:p>
            <w:pPr>
              <w:jc w:val="left"/>
              <w:spacing w:after="0" w:line="240" w:lineRule="auto"/>
              <w:rPr>
                <w:sz w:val="24"/>
                <w:szCs w:val="24"/>
              </w:rPr>
            </w:pPr>
            <w:r>
              <w:rPr>
                <w:rFonts w:ascii="Times New Roman" w:hAnsi="Times New Roman" w:cs="Times New Roman"/>
                <w:color w:val="#000000"/>
                <w:sz w:val="24"/>
                <w:szCs w:val="24"/>
              </w:rPr>
              <w:t> 2.История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w:t>
            </w:r>
          </w:p>
          <w:p>
            <w:pPr>
              <w:jc w:val="left"/>
              <w:spacing w:after="0" w:line="240" w:lineRule="auto"/>
              <w:rPr>
                <w:sz w:val="24"/>
                <w:szCs w:val="24"/>
              </w:rPr>
            </w:pPr>
            <w:r>
              <w:rPr>
                <w:rFonts w:ascii="Times New Roman" w:hAnsi="Times New Roman" w:cs="Times New Roman"/>
                <w:color w:val="#000000"/>
                <w:sz w:val="24"/>
                <w:szCs w:val="24"/>
              </w:rPr>
              <w:t> 3.Образование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w:t>
            </w:r>
          </w:p>
          <w:p>
            <w:pPr>
              <w:jc w:val="left"/>
              <w:spacing w:after="0" w:line="240" w:lineRule="auto"/>
              <w:rPr>
                <w:sz w:val="24"/>
                <w:szCs w:val="24"/>
              </w:rPr>
            </w:pPr>
            <w:r>
              <w:rPr>
                <w:rFonts w:ascii="Times New Roman" w:hAnsi="Times New Roman" w:cs="Times New Roman"/>
                <w:color w:val="#000000"/>
                <w:sz w:val="24"/>
                <w:szCs w:val="24"/>
              </w:rPr>
              <w:t> 5.Семантическое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w:t>
            </w:r>
          </w:p>
          <w:p>
            <w:pPr>
              <w:jc w:val="left"/>
              <w:spacing w:after="0" w:line="240" w:lineRule="auto"/>
              <w:rPr>
                <w:sz w:val="24"/>
                <w:szCs w:val="24"/>
              </w:rPr>
            </w:pPr>
            <w:r>
              <w:rPr>
                <w:rFonts w:ascii="Times New Roman" w:hAnsi="Times New Roman" w:cs="Times New Roman"/>
                <w:color w:val="#000000"/>
                <w:sz w:val="24"/>
                <w:szCs w:val="24"/>
              </w:rPr>
              <w:t> 6.Имя прилагательное. Основные категории прилагательного в системе имени. Разряды прилагательных по значению. Суффиксы прилагательных, чередование согласных как словообразовательное средство притяжательных прилагательных.</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глагола. Развитие грамматических категорий и форм глагола в древнерусском языке</w:t>
            </w:r>
          </w:p>
        </w:tc>
      </w:tr>
      <w:tr>
        <w:trPr>
          <w:trHeight w:hRule="exact" w:val="21.31473"/>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1.Система глагольных категорий и форм в древнерусском языке. Категория вида. Видовое противопоставление глагольных основ по линии ограниченности-неограниченности действия (состояния) во времени.</w:t>
            </w:r>
          </w:p>
          <w:p>
            <w:pPr>
              <w:jc w:val="left"/>
              <w:spacing w:after="0" w:line="240" w:lineRule="auto"/>
              <w:rPr>
                <w:sz w:val="24"/>
                <w:szCs w:val="24"/>
              </w:rPr>
            </w:pPr>
            <w:r>
              <w:rPr>
                <w:rFonts w:ascii="Times New Roman" w:hAnsi="Times New Roman" w:cs="Times New Roman"/>
                <w:color w:val="#000000"/>
                <w:sz w:val="24"/>
                <w:szCs w:val="24"/>
              </w:rPr>
              <w:t> 2.Преобразование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w:t>
            </w:r>
          </w:p>
          <w:p>
            <w:pPr>
              <w:jc w:val="left"/>
              <w:spacing w:after="0" w:line="240" w:lineRule="auto"/>
              <w:rPr>
                <w:sz w:val="24"/>
                <w:szCs w:val="24"/>
              </w:rPr>
            </w:pPr>
            <w:r>
              <w:rPr>
                <w:rFonts w:ascii="Times New Roman" w:hAnsi="Times New Roman" w:cs="Times New Roman"/>
                <w:color w:val="#000000"/>
                <w:sz w:val="24"/>
                <w:szCs w:val="24"/>
              </w:rPr>
              <w:t> 3.Категория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w:t>
            </w:r>
          </w:p>
          <w:p>
            <w:pPr>
              <w:jc w:val="left"/>
              <w:spacing w:after="0" w:line="240" w:lineRule="auto"/>
              <w:rPr>
                <w:sz w:val="24"/>
                <w:szCs w:val="24"/>
              </w:rPr>
            </w:pPr>
            <w:r>
              <w:rPr>
                <w:rFonts w:ascii="Times New Roman" w:hAnsi="Times New Roman" w:cs="Times New Roman"/>
                <w:color w:val="#000000"/>
                <w:sz w:val="24"/>
                <w:szCs w:val="24"/>
              </w:rPr>
              <w:t> 4.Типы формообразующих основ глагола. Основа инфинитива. Основа настоящего времени, тематические и нетематические основы.</w:t>
            </w:r>
          </w:p>
          <w:p>
            <w:pPr>
              <w:jc w:val="left"/>
              <w:spacing w:after="0" w:line="240" w:lineRule="auto"/>
              <w:rPr>
                <w:sz w:val="24"/>
                <w:szCs w:val="24"/>
              </w:rPr>
            </w:pPr>
            <w:r>
              <w:rPr>
                <w:rFonts w:ascii="Times New Roman" w:hAnsi="Times New Roman" w:cs="Times New Roman"/>
                <w:color w:val="#000000"/>
                <w:sz w:val="24"/>
                <w:szCs w:val="24"/>
              </w:rPr>
              <w:t> 5.История форм настоящего времени. Происхождение вариантов флексий 2 л. ед.числа -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причастий. Образование деепричастий</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w:t>
            </w:r>
          </w:p>
          <w:p>
            <w:pPr>
              <w:jc w:val="left"/>
              <w:spacing w:after="0" w:line="240" w:lineRule="auto"/>
              <w:rPr>
                <w:sz w:val="24"/>
                <w:szCs w:val="24"/>
              </w:rPr>
            </w:pPr>
            <w:r>
              <w:rPr>
                <w:rFonts w:ascii="Times New Roman" w:hAnsi="Times New Roman" w:cs="Times New Roman"/>
                <w:color w:val="#000000"/>
                <w:sz w:val="24"/>
                <w:szCs w:val="24"/>
              </w:rPr>
              <w:t> 2.Преобразование именных (кратких) форм действительных причастий в категорию деепричастия.</w:t>
            </w:r>
          </w:p>
          <w:p>
            <w:pPr>
              <w:jc w:val="left"/>
              <w:spacing w:after="0" w:line="240" w:lineRule="auto"/>
              <w:rPr>
                <w:sz w:val="24"/>
                <w:szCs w:val="24"/>
              </w:rPr>
            </w:pPr>
            <w:r>
              <w:rPr>
                <w:rFonts w:ascii="Times New Roman" w:hAnsi="Times New Roman" w:cs="Times New Roman"/>
                <w:color w:val="#000000"/>
                <w:sz w:val="24"/>
                <w:szCs w:val="24"/>
              </w:rPr>
              <w:t> 3.Формообразующие и синтаксические особенности деепричастий, отражающие их историческую связь с причастными формами в полупредикативной функции.</w:t>
            </w:r>
          </w:p>
          <w:p>
            <w:pPr>
              <w:jc w:val="left"/>
              <w:spacing w:after="0" w:line="240" w:lineRule="auto"/>
              <w:rPr>
                <w:sz w:val="24"/>
                <w:szCs w:val="24"/>
              </w:rPr>
            </w:pPr>
            <w:r>
              <w:rPr>
                <w:rFonts w:ascii="Times New Roman" w:hAnsi="Times New Roman" w:cs="Times New Roman"/>
                <w:color w:val="#000000"/>
                <w:sz w:val="24"/>
                <w:szCs w:val="24"/>
              </w:rPr>
              <w:t> 4.Сохранение именных форм страдательных причастий в функции предиката пассивных конструкций как результат – утрата ими форм косвенных падежей.</w:t>
            </w:r>
          </w:p>
          <w:p>
            <w:pPr>
              <w:jc w:val="left"/>
              <w:spacing w:after="0" w:line="240" w:lineRule="auto"/>
              <w:rPr>
                <w:sz w:val="24"/>
                <w:szCs w:val="24"/>
              </w:rPr>
            </w:pPr>
            <w:r>
              <w:rPr>
                <w:rFonts w:ascii="Times New Roman" w:hAnsi="Times New Roman" w:cs="Times New Roman"/>
                <w:color w:val="#000000"/>
                <w:sz w:val="24"/>
                <w:szCs w:val="24"/>
              </w:rPr>
              <w:t> 5.Закрепление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w:t>
            </w:r>
          </w:p>
        </w:tc>
      </w:tr>
      <w:tr>
        <w:trPr>
          <w:trHeight w:hRule="exact" w:val="21.31518"/>
        </w:trPr>
        <w:tc>
          <w:tcPr>
            <w:tcW w:w="9640" w:type="dxa"/>
          </w:tcPr>
          <w:p/>
        </w:tc>
      </w:tr>
      <w:tr>
        <w:trPr>
          <w:trHeight w:hRule="exact" w:val="1937.3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1.Исторические связи синтаксиса и морфологии. Главные члены предложения, особенности в способах их выражения.</w:t>
            </w:r>
          </w:p>
          <w:p>
            <w:pPr>
              <w:jc w:val="left"/>
              <w:spacing w:after="0" w:line="240" w:lineRule="auto"/>
              <w:rPr>
                <w:sz w:val="24"/>
                <w:szCs w:val="24"/>
              </w:rPr>
            </w:pPr>
            <w:r>
              <w:rPr>
                <w:rFonts w:ascii="Times New Roman" w:hAnsi="Times New Roman" w:cs="Times New Roman"/>
                <w:color w:val="#000000"/>
                <w:sz w:val="24"/>
                <w:szCs w:val="24"/>
              </w:rPr>
              <w:t> 2.Особенности согласования и управления в древнерусском языке, соотношение беспредложных и предложно-падежных форм.</w:t>
            </w:r>
          </w:p>
          <w:p>
            <w:pPr>
              <w:jc w:val="left"/>
              <w:spacing w:after="0" w:line="240" w:lineRule="auto"/>
              <w:rPr>
                <w:sz w:val="24"/>
                <w:szCs w:val="24"/>
              </w:rPr>
            </w:pPr>
            <w:r>
              <w:rPr>
                <w:rFonts w:ascii="Times New Roman" w:hAnsi="Times New Roman" w:cs="Times New Roman"/>
                <w:color w:val="#000000"/>
                <w:sz w:val="24"/>
                <w:szCs w:val="24"/>
              </w:rPr>
              <w:t> 3.Простое предложение. Типы односоставных предложений в древнерусском языке, развитие безличных предложений.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Киевской Руси</w:t>
            </w:r>
          </w:p>
        </w:tc>
      </w:tr>
      <w:tr>
        <w:trPr>
          <w:trHeight w:hRule="exact" w:val="21.3150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понятий "летопись", "берестяная грамота".</w:t>
            </w:r>
          </w:p>
          <w:p>
            <w:pPr>
              <w:jc w:val="left"/>
              <w:spacing w:after="0" w:line="240" w:lineRule="auto"/>
              <w:rPr>
                <w:sz w:val="24"/>
                <w:szCs w:val="24"/>
              </w:rPr>
            </w:pPr>
            <w:r>
              <w:rPr>
                <w:rFonts w:ascii="Times New Roman" w:hAnsi="Times New Roman" w:cs="Times New Roman"/>
                <w:color w:val="#000000"/>
                <w:sz w:val="24"/>
                <w:szCs w:val="24"/>
              </w:rPr>
              <w:t> 2. Расскажите о разной трактовке роли древнерусских грамот и первого свода законов (Русской Правды) в истории русского литературного языка, используя материал работ И.И. Срезневского, А.А. Шахматова, С.П. Обнорского, Б.А. Ларина, В.В. Виноградова.</w:t>
            </w:r>
          </w:p>
          <w:p>
            <w:pPr>
              <w:jc w:val="left"/>
              <w:spacing w:after="0" w:line="240" w:lineRule="auto"/>
              <w:rPr>
                <w:sz w:val="24"/>
                <w:szCs w:val="24"/>
              </w:rPr>
            </w:pPr>
            <w:r>
              <w:rPr>
                <w:rFonts w:ascii="Times New Roman" w:hAnsi="Times New Roman" w:cs="Times New Roman"/>
                <w:color w:val="#000000"/>
                <w:sz w:val="24"/>
                <w:szCs w:val="24"/>
              </w:rPr>
              <w:t> 3. Сопоставьте языковые особенности летописного и художественного повествований о побеге князя Игоря из половецкого плена в Лаврентьевской, Ипатьевской летописях и в Слове о полку Игореве.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Московской Руси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понятий "приказный язык", "проста мова".</w:t>
            </w:r>
          </w:p>
          <w:p>
            <w:pPr>
              <w:jc w:val="left"/>
              <w:spacing w:after="0" w:line="240" w:lineRule="auto"/>
              <w:rPr>
                <w:sz w:val="24"/>
                <w:szCs w:val="24"/>
              </w:rPr>
            </w:pPr>
            <w:r>
              <w:rPr>
                <w:rFonts w:ascii="Times New Roman" w:hAnsi="Times New Roman" w:cs="Times New Roman"/>
                <w:color w:val="#000000"/>
                <w:sz w:val="24"/>
                <w:szCs w:val="24"/>
              </w:rPr>
              <w:t> 2. Используя материал работ Б.А.Успенского, Г.А.Хабургаева, В.М.Живова, расскажите о трактовке этими учеными феномена "гибридный язык".</w:t>
            </w:r>
          </w:p>
          <w:p>
            <w:pPr>
              <w:jc w:val="left"/>
              <w:spacing w:after="0" w:line="240" w:lineRule="auto"/>
              <w:rPr>
                <w:sz w:val="24"/>
                <w:szCs w:val="24"/>
              </w:rPr>
            </w:pPr>
            <w:r>
              <w:rPr>
                <w:rFonts w:ascii="Times New Roman" w:hAnsi="Times New Roman" w:cs="Times New Roman"/>
                <w:color w:val="#000000"/>
                <w:sz w:val="24"/>
                <w:szCs w:val="24"/>
              </w:rPr>
              <w:t> 3. Приведите примеры соотношения славянизмов и русизмов в разных главах Домостроя.</w:t>
            </w:r>
          </w:p>
          <w:p>
            <w:pPr>
              <w:jc w:val="left"/>
              <w:spacing w:after="0" w:line="240" w:lineRule="auto"/>
              <w:rPr>
                <w:sz w:val="24"/>
                <w:szCs w:val="24"/>
              </w:rPr>
            </w:pPr>
            <w:r>
              <w:rPr>
                <w:rFonts w:ascii="Times New Roman" w:hAnsi="Times New Roman" w:cs="Times New Roman"/>
                <w:color w:val="#000000"/>
                <w:sz w:val="24"/>
                <w:szCs w:val="24"/>
              </w:rPr>
              <w:t> 4. Дайте определение понятий "второе южнославянское влияние", "книжная справа", "плетение словес".</w:t>
            </w:r>
          </w:p>
          <w:p>
            <w:pPr>
              <w:jc w:val="left"/>
              <w:spacing w:after="0" w:line="240" w:lineRule="auto"/>
              <w:rPr>
                <w:sz w:val="24"/>
                <w:szCs w:val="24"/>
              </w:rPr>
            </w:pPr>
            <w:r>
              <w:rPr>
                <w:rFonts w:ascii="Times New Roman" w:hAnsi="Times New Roman" w:cs="Times New Roman"/>
                <w:color w:val="#000000"/>
                <w:sz w:val="24"/>
                <w:szCs w:val="24"/>
              </w:rPr>
              <w:t> 5. Покажите различие взглядов на проблему второго южнославянского влияния в работах А.И.Соболевского, Г.А.Хабургаева, Л.П.Жуковской.</w:t>
            </w:r>
          </w:p>
          <w:p>
            <w:pPr>
              <w:jc w:val="left"/>
              <w:spacing w:after="0" w:line="240" w:lineRule="auto"/>
              <w:rPr>
                <w:sz w:val="24"/>
                <w:szCs w:val="24"/>
              </w:rPr>
            </w:pPr>
            <w:r>
              <w:rPr>
                <w:rFonts w:ascii="Times New Roman" w:hAnsi="Times New Roman" w:cs="Times New Roman"/>
                <w:color w:val="#000000"/>
                <w:sz w:val="24"/>
                <w:szCs w:val="24"/>
              </w:rPr>
              <w:t> 6. Сопоставьте использование языковых средств в древнерусских и старорусских Житиях: Повесть о житии Александра Невского (памятнике письменности Древней Руси) и Слово о житьи Дмитрия Ивановича (памятнике письменности Московской Руси).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сер. XVII–нач. XIX вв. в истории русского литературного языка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1.Дайте определение понятия "славенороссийский язык" в соответствии с представлениями М.В. Ломоносова и В.К. Тредиаковского; охарактеризуйте понятия "штиль", "род речения", используемые в работах М.В.Ломоносова.</w:t>
            </w:r>
          </w:p>
          <w:p>
            <w:pPr>
              <w:jc w:val="left"/>
              <w:spacing w:after="0" w:line="240" w:lineRule="auto"/>
              <w:rPr>
                <w:sz w:val="24"/>
                <w:szCs w:val="24"/>
              </w:rPr>
            </w:pPr>
            <w:r>
              <w:rPr>
                <w:rFonts w:ascii="Times New Roman" w:hAnsi="Times New Roman" w:cs="Times New Roman"/>
                <w:color w:val="#000000"/>
                <w:sz w:val="24"/>
                <w:szCs w:val="24"/>
              </w:rPr>
              <w:t> 2.Сопоставьте принципы разграничения стилей в трудах М.В. Ломоносова и в риториках XVIII в.</w:t>
            </w:r>
          </w:p>
          <w:p>
            <w:pPr>
              <w:jc w:val="left"/>
              <w:spacing w:after="0" w:line="240" w:lineRule="auto"/>
              <w:rPr>
                <w:sz w:val="24"/>
                <w:szCs w:val="24"/>
              </w:rPr>
            </w:pPr>
            <w:r>
              <w:rPr>
                <w:rFonts w:ascii="Times New Roman" w:hAnsi="Times New Roman" w:cs="Times New Roman"/>
                <w:color w:val="#000000"/>
                <w:sz w:val="24"/>
                <w:szCs w:val="24"/>
              </w:rPr>
              <w:t> 3.Познакомившись с нормативно-стилистическими рекомендациями, данными в Российской грамматике М.В. Ломоносова, сравните их с правилами стилистического использования слов, форм, конструкций, изложенными в практических стилистиках современного русского языка.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А.С. Пушкина в истории русского литературного языка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понятий "старый слог", "новый слог"; объясните, что А.С.Пушкин включал в понятие "язык "хорошего общества" и что означает пушкинский принцип "соразмерности и сообразности" отбора языковых средств.</w:t>
            </w:r>
          </w:p>
          <w:p>
            <w:pPr>
              <w:jc w:val="left"/>
              <w:spacing w:after="0" w:line="240" w:lineRule="auto"/>
              <w:rPr>
                <w:sz w:val="24"/>
                <w:szCs w:val="24"/>
              </w:rPr>
            </w:pPr>
            <w:r>
              <w:rPr>
                <w:rFonts w:ascii="Times New Roman" w:hAnsi="Times New Roman" w:cs="Times New Roman"/>
                <w:color w:val="#000000"/>
                <w:sz w:val="24"/>
                <w:szCs w:val="24"/>
              </w:rPr>
              <w:t> 2. Прокомментируйте высказывание А.С.Пушкина: "разговорный язык никогда не может быть совершенно подобным письменному" ("Письма к издателю"). Приведите примеры реализации новой системы стилей единого национального литературного языка в произведениях писателя.</w:t>
            </w:r>
          </w:p>
          <w:p>
            <w:pPr>
              <w:jc w:val="left"/>
              <w:spacing w:after="0" w:line="240" w:lineRule="auto"/>
              <w:rPr>
                <w:sz w:val="24"/>
                <w:szCs w:val="24"/>
              </w:rPr>
            </w:pPr>
            <w:r>
              <w:rPr>
                <w:rFonts w:ascii="Times New Roman" w:hAnsi="Times New Roman" w:cs="Times New Roman"/>
                <w:color w:val="#000000"/>
                <w:sz w:val="24"/>
                <w:szCs w:val="24"/>
              </w:rPr>
              <w:t>  3. Используя материал исследований В.В.Виноградова, Б.А. Успенского, В.М. Живова и др. ученых, расскажите, что объединяет и различает языковые программы Н.М. Карамзина, А.С. Шишкова и А.С. Пушкина.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языка» / Поопова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https://www.biblio-online.ru/bcode/431879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https://urait.ru/bcode/421478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Кабинина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Мищенко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http://www.iprbookshop.ru/65919.html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https://urait.ru/bcode/421062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3.1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иЛ)(24)_plx_История языка</dc:title>
  <dc:creator>FastReport.NET</dc:creator>
</cp:coreProperties>
</file>